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подает кассационную жалобу на судебные акты по делу № А12-16116/2023 и одновременно просит об отсрочке уплаты государственной пошлины в связи с арестом расчетного счета.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Документы, отражающие имущественное положение подателя жалобы на день подачи – 13.02.2024, представлены не в полном объеме (отсутствуют сведения из налогового органа в отношении счетов), поэтому ходатайство об отсрочке уплаты государственной пошлины не отвечает поименованным требованиям и не может быть удовлетворено.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«Надежда плюс» об отсрочке уплаты государственной пошлины за подачу кассационной жалобы на решение Арбитражного суда Волгоградской области от 26.09.2023 по делу № А12-16116/2023, постановление Двенадцатого арбитражного апелляционного суда от 28.11.2023 и постановление Арбитражного суда Поволжского округа от 30.01.2024 по тому же делу отказать. Возвратить кассационную жалобу товариществу собственников недвижимости «Надежда плюс». Судья Верховного Суда Российской Федерации Н.А. Ксенофонтова Суд: Верховный Суд РФ (подробнее) Истцы: ПАО "Волгоградэнергосбыт" в лице Михайловского межрайонного управления (подробнее) Ответчики: ТОВАРИЩЕСТВО СОБСТВЕННИКОВ НЕДВИЖИМОСТИ "НАДЕЖДА ПЛЮС"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