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20.03.2023, оставленным без изменения постановлением Девятого арбитражного апелляционного суда от 18.07.2023 и постановлением Арбитражного суда Московского округа от 26.10.2023, в удовлетворении иска отказано. В кассационной жалобе общество «ФИТ» просит изменить мотивировочную часть судебных актов, исключив вывод о неправомерности удержания перевозчиком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 о правомерности удержания груза не состоит в связи с основанием для отказа в иске.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"МК ТРАНС-ЛОГИСТИК" (подробнее) ООО "ФЕСКО Интегрированный транспорт"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