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03.04.2023, оставленным без изменения постановлением Тринадцатого арбитражного апелляционного суда от 14.09.2023 и постановлением Арбитражного суда Северо-Западного округа от 19.12.2023, заявление возвращено. В кассационной жалобе Парамонова О.Г. просит об отмене судебных актов, ссылаясь на обязанность суда поставить вопрос об отстранении финансового управляющего для предотвращения нарушения закона.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Возвращая заявление, суды руководствовались статьями 34, 35, 50, 51, 60 Федерального закона от 26.10.2002 № 127-ФЗ «О несостоятельности (банкротстве)» и отсутствием у Парамоновой О.Г. права на подачу заявления и участие в деле о банкротстве должника. Доводы в отношении обязанности суда и интереса заявителя являются ошибочными.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Парамоновой Ольге Григорьевне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