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«Северный» (далее – ООО УК «Северный», управляющая компания, истец) обратилось в арбитражный суд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специализированный застройщик «Радченко» (далее – ООО СЗ «Радченко», общество, ответчик, заявитель) о взыскании 728 625 руб. задолженности за пользование общим имуществом собственников многоквартирных домов по ул. Шилова, д. 19 и ул. Красной Звезды, д. 50, в городе Чите, процентов за пользование чужими денежными средствами в сумме 46 207,09 руб. Решением Арбитражного суда Забайкальского края от 22.03.2023, оставленным без изменения постановлением Четвертого арбитражного апелляционного суда от 21.07.2023, иск удовлетворен частично, с ответчика в пользу истца взыскано неосновательное обогащение в размере 728 625 руб., 2 проценты за пользование чужими денежными средствами в сумме 46 147,22 руб. Постановлением Арбитражного суда Восточно-Сибирского округа от 23.10.2023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ООО УК «Северный» не наделено правом в порядке статьи 44 Жилищного кодекса Российской Федерации (далее - ЖК РФ) пользования общим имуществом собственников помещений в многоквартирном доме по ул. Красной Звезды, д. 50, в городе Чите в целях установки и эксплуатации рекламных конструкций; общество узнало о необходимости внесения платы за размещение информации на фасаде многоквартирного жилого дома только 24.12.2021; спорные конструкции были размещены в период строительства многоквартирных домов, то есть в период, когда решения о взимании платы за пользование общим имуществом еще не было принято собственниками многоквартирных домов; спорные конструкции не являются рекламными. По мнению заявителя, судами не учтены приведенные доводы, судебные акты приняты с нарушением статьи 1102 Гражданского кодекса Российской Федерации (далее – ГК РФ), пункта 4 статьи 36 и подпункта 3 пункта 2 статьи 44 ЖК РФ, статей 67-68 АПК РФ, выводы судов сделаны в противоречие с фактическими обстоятельствами дела и имеющимися в деле доказательствами.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УК «Северный» осуществляет управление многоквартирным домом № 19 по ул. Шилова и многоквартирным домом № 50 по ул. Красной Звезды в городе Чите (далее - МКД) на основании решений собственников. ООО СЗ «Радченко» разместило на фасаде МКД Шилова 19 конструкцию площадью 9,07 м² с информацией «квартиры, стоянки, офисы, тел. 26-36-03», на фасаде МКД Красной Звезды, 50 конструкцию площадью 41,52 м², с информацией «продажа квартир, тел. 26-36-03». 3 Согласно представленным договорам и актам оказанных услуг, названные конструкции размещены на МКД в 2011 – 2012 годах. Полагая, что ответчик за период с 01.07.2019 по 30.11.2021 использовал общее имущество собственников помещений МКД в отсутствие правовых оснований и внесения платы, истец направил в адрес ответчика претензию от 03.11.2021.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 обратился в суд с настоящим иском. Разрешая возникший спор и частично удовлетворяя заявленные требования,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руководствовались положениями статей 246, 290-291, 304, 395, 1102, 1107 ГК РФ, статей 16, 36, 44, 138, 161 ЖК РФ, статей 3, 19 Федерального закона от 13.03.2006 № 38-ФЗ «О рекламе», разъяснениями, изложенными в пункте 7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в пункте 2 постановления Пленума Высшего Арбитражного Суда Российской Федерации от 08.10.2012 № 58 «О некоторых вопросах практики применения арбитражными судами Федерального закона «О рекламе», в пункте 37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размещения ответчиком в спорный период на фасаде МКД рекламных конструкций, пришли к выводу о наличии у ответчика неосновательного обогащения . Отклоняя доводы общества об отсутствии у истца права на взимание платы за размещение рекламных конструкций, суды сослались на положения статей 44, 161 ЖК РФ, а также имеющиеся в материалах дела протоколы собраний собственников помещений МКД от 18.01.2014, от 09.01.2014. Аргументы ответчика о том, что спорные конструкции установлены обществом до решения собственников о платности пользования общим имуществом и не извещении об их принятии, отклонены судами с указанием на то, что ответчик, как профессиональный застройщик, после ввода в эксплуатацию МКД и реализации всех помещений должен был знать о незаконности размещения данных рекламных конструкций без разрешения собственников МКД. Ссылка ответчика на то, что спорные конструкции не являются рекламными, отклонена судами с учетом положений статей 9, 10 Закона Российской Федерации от 07.02.1992 № 2300-1 «О защите прав потребителей», анализа содержания данной информации, периода, способа ее размещения и распространения. 4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специализированный застройщик «Радченко»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