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30.05.2023, оставленным без изменения постановлением Девятого арбитражного апелляционного суда от 21.08.2023 и постановлением Арбитражного суда Московского округа от 02.11.2023, заявление удовлетворено. В кассационной жалобе Семенов С.Б. просит об отмене судебных актов, указывая на отсутствие законного основания для исключения имущества из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спорное имущество не создавалось за счет должника и его супруги, поэтому в силу пункта 3 статьи 213.25 Федерального закона от 26.10.2002 № 127-ФЗ «О несостоятельности (банкротстве)» не может быть включенным в конкурсную массу должника и участвовать в погашении его долгов.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Семенову Сергею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