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 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Руководствуясь статьями 184 , 185 , 2912 Арбитражного процессуального кодекса Российской Федерации, статьями 64 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«Велес»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 Суд: Верховный Суд РФ (подробнее) Ответчики: ООО "ВЕЛЕС" (подробнее) Судьи дела: Першутов А.Г. (судья) (подробнее) Последние документы по делу: Определение от 21 февраля 2024 г. по делу № А08-5366/2022 Определение от 9 января 2024 г. по делу № А08-5366/2022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