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«ТехИнКом» (далее – ООО «ТехИнКом») обратилось в арбитражный суд с исковым заявлением к обществу с ограниченной ответственностью «Центр Климат» (далее – ООО «Центр Климат», заявитель) о взыскании суммы предварительной оплаты в размере 2 1 199 600 рублей, процентов за пользование чужими денежными средствами, расходов на оплату услуг представителя в размере 25 000 рублей. Решением Арбитражного суда города Москвы от 10.10.2022 исковые требования удовлетворены в полном объеме. В удовлетворении заявления ИП Волкова А.С. о вступлении в дело в качестве третьего лица, не заявляющего самостоятельных требований относительно предмета спора, отказано. Постановлением Девятого арбитражного апелляционного суда от 23.11.2022 определение Арбитражного суда г. Москвы от 10.10.2022 отменено. ИП Волков А.С. привлечен к участию в деле в качестве третьего лица, не заявляющего самостоятельных требований относительно предмета спора. Постановлением Девятого арбитражного апелляционного суда от 14.02.2023 решение суда первой инстанции от 10.10.2022 оставлено без изменения. В кассационной жалобе ООО «Центр Климат» ставится вопрос о ее передаче для рассмотрения в судебном заседании Судебной коллегии по экономическим спорам Верховного Суда Российской Федерации. По запросу судьи Верховного Суда Российской Федерации от 02.11.2023 дело истребовано из Арбитражного суда города Москвы.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(статья 29111 Арбитражного процессуального кодекса Российской Федерации).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3 по экономическим спорам Верховного Суда Российской Федерации не установлено. Как следует из материалов дела,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руководствуясь положениями статей 160, 161, 309, 310, 395, 432, 434, 435, 1102, 1107 Гражданского кодекса Российской Федерации, правовой позицией, изложенной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установив факт просрочки исполнения ответчиком своих обязательств по возврату денежных средств, суды пришли к выводу об обоснованности исковых требований. Обстоятельства данного спора и представленные доказательства были предметом рассмотрения судов. Доводы жалобы о наличии безусловных оснований для отмены судебных актов в связи с отказом суда первой инстанции в привлечении к участию в деле в качестве третьего лица, не заявляющего самостоятельных требований индивидуального предпринимателя Волкова А.С., отклоняются, поскольку не нарушают права заявителя. Кроме того, ответчик не лишен возможности обратиться за судебной защитой, если он считает нарушенным свое право, иным способом. Несогласие заявителя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заявителя, изложенные в кассационной жалобе, направлены на переоценку представленных в материалы дела доказательств и фактических обстоятельств дела, установленных судами, и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4 На основании изложенного,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