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11.05.2023, оставленным без изменения постановлением Седьмого арбитражного апелляционного суда от 27.07.2023 и постановлением Арбитражного суда Западно-Сибирского округа от 31.10.2023, по первоначальному иску взыскано 37 000 рублей убытков, 24 000 рублей штрафа и 76 011 рублей 21 копейка судебных расходов, по встречному – 1 460 234 рубля 14 копеек убытков и 112 440 рублей вознаграждения экспедитора; в результате зачета взысканных 2 сумм с общества в пользу предпринимателя взыскано 1 435 662 рубля 93 копейки. В кассационной жалобе общество просит об отмене судебных актов, ссылаясь на аффилированность создавших доказательства наличия убытков лиц, игнорирование исключающих ответственность экспедитора обстоятельств, непроведение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повреждение груза при перевозке, состоявшейся в принятом обществом порядке погрузки и размещения в автомобиле, признали общество ответственным за убытки вследствие повреждения груза в соответствии со статьями 15, 393, 401, 803 Гражданского кодекса Российской Федерации и статьей 7 Федерального закона от 30.06.2003 № 87-ФЗ «О транспортно-экспедиционной деятельности». Доводам о недобросовестности предпринимателя, выразившейся в создании доказательств ущерба, и необходимости назначения экспертизы дана оценка судов, оснований для изменения которой на стадии кассационного пересмотра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