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11.05.2023, оставленным без изменения постановлением Пятого арбитражного апелляционного суда от 07.08.2023 и постановлением Арбитражного суда Дальневосточного округа от 31.10.2023, в удовлетворении заявления отказано. В кассационной жалобе Иванова Ю.Н. просит об отмене судебных актов, ссылаясь на неправильную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в рамках настоящего и рассмотренного ранее судом общей юрисдикции спора обстоятельства заключения договора дарения и договоров купли-продажи, оспариваемых в обоих делах по аналогичным обстоятельствам, суды с учетом правил статей 16, 69 Арбитражного процессуального кодекса Российской Федерации признали не создающими условий для недействительности договоров в силу статей 10, 168, 170 Гражданского кодекса Российской Федерации. Иная оценка заявителем установленных обстоятельств заключения сделок, к которой сводятся доводы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Юлии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