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Кемеровской области от 31.05.2023 процедура реализации имущества гражданина завершена, Иванов В.А. освобожден дальнейшего исполнения требований кредиторов, за исключением обязательств, предусмотренных пунктами 4, 5 статьи 213.28 Федерального закона от 26.10.2002 № 127-ФЗ «О несостоятельности (банкротстве)», а также требований, о наличии которых кредиторы не знали и не должны были знать к моменту принятия определения о завершении реализации имущества гражданина. Постановлением Седьмого арбитражного апелляционного суда от 20.07.2023, оставленным без изменения постановлением Арбитражного суда Западно-Сибирского округа от 19.10.2023, определение от 31.05.2023 отменено в части: в отношении должника не применены правила об освобождении от исполнения обязательств перед ФНС России. В кассационной жалобе Иванов В.А. просит о пересмотре судебных актов апелляционного и окружного судов, ссылаясь на недоказанность умышленных действий.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образования и исполнения обязательства по уплате налога апелляционный суд установил недобросовестные действия должника, не допускающие в силу пункта 4 статьи 213.28 Федерального закона от 26.10.2002 № 127-ФЗ «О несостоятельности (банкротстве)» освобождения от погашения задолженности. Иная оценка должником своих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Иванову Владимиру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