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 заявителя подлежит взысканию государственная пошлина, которая не была уплачена при подаче кассационной жалобы.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 Инвест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«Строй Инвест Групп» в доход федерального бюджета 3 000 (три тысячи) рублей государственной пошлины за подачу кассационной жалобы. Арбитражному суду Республики Карелия выдать исполнительный лист на взыскание государственной пошлины в федеральный бюджет. Судья Верховного Суда Российской Федерации А.Г.Першутов Суд: Верховный Суд РФ (подробнее) Истцы: ООО "ЕДИНЫЙ ЦЕНТР ДОКУМЕНТОВ" (подробнее) Ответчики: ООО "СтройИнвестГрупп" (подробнее) Иные лица: Арбитражный суд Республики Карелия (подробнее) Бюджетное учреждение Республики Карелия "Дирекция по строительству объектов социальной, транспортной и инженерной инфраструктуры Республики Карелия" (подробнее) Одиннадцатый Арбитражный апелляционный суд (подробнее) Представитель истца Куроптев Евгений Александрович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