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«Стройрегионбизнес» (далее«Стройрегионбизнес», Общество, истец) обратилось в Арбитражный суд Московской области с исковым заявлением к обществу с ограниченной ответственностью «Мосэлектрострой» (далее – ООО «Мосэлектрострой», Компания, ответчик, заявитель) о взыскании 1 000 000 руб. неосновательного обогащения по договору № 28/2014 от 01.09.2014, 1 000 000 руб. неосновательного обогащения по договору № 29/2014 от 18.09.2014. Решением Арбитражного суда Московской области от 21.05.2019 исковые требования удовлетворены. Не согласившись с указанным решением суда, ответчик обратился в Десятый арбитражный апелляционный суд с апелляционной жалобой, заявив ходатайство о восстановлении срока на апелляционное обжалование решение суда первой инстанции. Определением Десятого арбитражного апелляционного суда от 21.08.2023, оставленным без изменения постановлением Арбитражного суда 2 Московского округа от 02.10.2023, апелляционная жалоба ответчика возвращена заявителю, в связи с отказом в удовлетворении ходатайства о восстановлении пропущенного срока на ее подачу. Не согласившись с определением суда апелляционной инстанции и постановлением суда кассационной инстанции, заявитель обратился в Верховный Суд Российской Федерации с кассационной жалобой, одновременно заявив ходатайство о восстановлении пропущенного срока на ее подачу. Определением судьи Верховного Суда Российской Федерации от 19.02.2024 № 305-ЭС24-1687 отказано в удовлетворении ходатайства ООО «Мосэлектрострой» о восстановлении пропущенного процессуального срока подачи кассационной жалобы на определение Десятого арбитражного апелляционного суда от 21.08.2023 и постановление Арбитражного суда Московского округа от 02.10.2023 по делу № А41-963/2019; кассационная жалоба возвращена заявителю. Впоследствии от ООО «Мосэлектрострой» в Верховный Суд Российской Федерации 21.05.2024 поступило заявление о разъяснении определения от 19.02.2024. Согласно части 1 статьи 179 Арбитражного процессуального кодекса Российской Федерации (далее – АПК РФ) в случае неясности решения арбитражный суд, принявший это решение, по заявлению лица, участвующего в деле, судебного пристава-исполнителя, других исполняющих решение арбитражного суда органа, организации вправе разъяснить решение без изменения его содержания. По смыслу указанной нормы разъяснение судебного акта заключается в более полном и ясном изложении тех его частей, уяснение которых вызывает затруднение. При этом суд не вправе изменить его содержание и не может касаться тех вопросов, которые не были отражены в судебном акте. Между тем определение Верховного Суда Российской Федерации от 19.02.2024 не содержит неясностей и неопределенностей, допускающих неоднозначное толкование и требующих разъяснения в порядке статьи 179 АПК РФ . Содержание определения соответствует требованиям АПК РФ. В связи с изложенным судья Верховного Суда Российской Федерации не усматривает оснований для удовлетворения заявления ООО «Мосэлектрострой» о разъяснении судебного акта. Руководствуясь статьями 179 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заявления общества с ограниченной ответственностью «Мосэлектрострой» о разъяснении определения Верховного Суда Российской Федерации от 19.02.2024 № 305-ЭС24-1687 об отказе в удовлетворении ходатайства о восстановлении пропущенного процессуального срока и возвращении кассационной жалобы общества с ограниченной ответственностью «Мосэлектрострой» на определение Десятого арбитражного апелляционного суда от 21.08.2023 и постановление Арбитражного суда Московского округа от 02.10.2023 по делу № А41-963/2019. Судья Верховного Суда Российской Федерации Н.С. Чучунова Суд: Верховный Суд РФ (подробнее) Истцы: ДЕМБ ПАВЕЛ ЭМИЛЬЕВИЧ (подробнее) ООО "СтройРегионБизнес" (подробнее) Ответчики: ООО "МосЭлектроСтрой"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