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«Аструм Констракшн» (далее - ООО «Аструм Констракшн», общество, истец) обратилось в Арбитражный суд города Москвы с иском к индивидуальному предпринимателю Крылову Виктору Александровичу (далее - индивидуальный предприниматель Крылов Виктор Александрович, предприниматель, ответчик, заявитель) о взыскании 5 101 036,22 руб. задолженности по договору № 1/08 от 28.07.2022, дополнительным соглашениям № 1 от 19.08.2022, № 2 от 30.08.2022, № 3 от 04.09.2022, пени в размере 1 572 366,74 руб., процентов за пользование чужими денежными средствами в сумме 20 568,71 руб. К участию в деле в качестве третьих лиц, не заявляющих самостоятельных требований относительно предмета спора, привлечены общество с ограниченной ответственностью «Инфомедиа» (далее – ООО «Инфомедиа»), открытое акционерное общество «Российские железные дороги» (далее - ОАО «РЖД»), Счетная палата Российской Федерации, Правительство Российской Федерации. 2 Арбитражный суд города Москвы решением от 25.05.2023, оставленным без изменения постановлением Девятого арбитражного апелляционного суда от 16.08.2023, взыскал с ответчика в пользу истца 4 767 636 руб. 22 коп. задолженности, 646 630,89 руб. неустойки, 45 674 руб. расходов по оплате государственной пошлины, 60 662 руб. судебных издержек, в остальной части иска отказал. Постановлением Арбитражного суда Московского округа от 24.10.2023 указанные судебные акты оставлены без изменения.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указывает, что суды приняли недопустимые доказательства по делу (акт приемки объекта временного строительства от 02.09.2022, заключение эксперта № 95/10-22 от 12.11.2022); не проверили доводы предпринимателя о некачественном выполнении работ; не учли правовую позицию, изложенную в пункте 15 Обзора судебной практики Верховного Суда Российской Федерации № 4 (2020), утвержденного Президиумом Верховного Суда РФ 23.12.2020), применили не подлежащую применению статью 702 Гражданского кодекса Российской Федерации (далее – ГК РФ) и не применили статьи 711, 721 ГК РФ.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обращаясь в суд с настоящим иском, общество указало, что между ответчиком (заказчик) и истцом (исполнитель) заключен договор №1/08 от 28.07.2022 на сумму 12 424 991,40 руб., а также дополнительные соглашения к нему № 1 от 19.08.2022 (на изменение технического задания и сметы к договору по дополнительным работам на сумму 2 750 276,00 руб.), № 2 от 30.08.2022 (на увеличения объёма работ на сумму 215 000,00 руб.) и № 3 от 04.09.2022 (на увеличения объёма работ, на сумму 333 400,00 руб.). В соответствии с пунктом 1.1 договора заказчик поручает и оплачивает, а исполнитель принимает на себя обязательства по монтажу и демонтажу 3 выставочного стенда заказчика на Восточном Экономическом Форуме 2022 по адресу: г. Владивосток, о. Русский, ДВФУ. Согласно позиции общества, в соответствии с условиями договора исполнитель выполнил свои обязательства в полном объеме, подготовил и направил в адрес заказчика акты выполненных работ, исполнительную и иную документацию, однако ответчик отказался подписывать с истцом акты выполненных работ, ссылаясь на выявленные недостатки. Истец с указанными ответчиком недостатками не согласился и предложил провести экспертизу качества выполнения работ, однако последний отказался, в связи с чем истец обратился в независимую экспертную организацию для проведения экспертизы качества выполнения работ на данном объекте, по результатам которой подтверждено надлежащее качество данных работ. Кроме того, как отметил истец, объект в полном объеме и без каких-либо замечаний был принят 02.09.2022 по акту АО «РЖД». На основании пунктов 4.2.3, 7.1 договора истец направил ответчику акты выполненных работ № 14 от 12.09.2022 на сумму 215 000,00 руб., № 15 от 12.09.2022 на сумму 333 400,00 руб., № 16 от 12.09.2022 на сумму 2 750 276,00 руб. и № 17 от 12.09.2022 на сумму 12 424 991,40 руб.; счета № 14 от 12.09.2022 на сумму 215 000,00 руб., № 15 от 12.09.2022 на сумму 333 400,00 руб., № 16 от 19.08.2022 на сумму 2 750 276,00 руб. и № 08 от 03.08.2022 на сумму 12 424 991.40 руб. Всего на сумму 15 723 667,40 руб. В соответствии с пунктом 4.1.4 договора заказчик был обязан подписать акт об оказании услуг по настоящему договору не позднее срока, указанного в пункте 2.1.4 договора, а именно не позднее 20-00 13.09.2022 и передать его лично истцу. Данным пунктом договора также предусмотрено, что если истец не получил от ответчика данный акт, то услуги считаются выполненными исполнителем в полном объеме и в соответствии с пунктом 4.1.5 договора подлежат оплате. В этом случае исполнитель составляет односторонний акт, который является основанием для окончательных взаиморасчетов между сторонами. В соответствии с пунктом 5.1 договора окончательную сумму оказанных услуг заказчик перечисляет истцу не позднее 3 рабочих дней с момента подписания акта оказанных услуг, который был направлен ответчику 12.09.2022. Таким образом, срок оплаты услуг исполнителя с учетом пунктов 4.1.4, 4.1.5 договора должен быть не позднее 19.09.2022. Истец обратился к ответчику с досудебной претензией от 21.09.2022 исх. № 21/09/22, в которой просил ответчика вернуть истцу подписанные ответчиком документы, а именно: дополнительные соглашения: № 2 от 30.08.2022 и № 3 от 04.09.2022; акты выполненных работ № 14 от 12.09.2022; № 16 от 12.09.2022; № 17 от 12.09.2022 и № 15 от 12.09.2022, акты сверки расчетов от 21.09.2022. 4 Также истец уведомил ответчика о расторжении в одностороннем порядке с 17.10.2022 договора № 1/08 от 28.07.2022 и дополнительных к нему соглашений № 1 от 19.08.2022; № 2 от 30.08.2022 и № 3 от 04.09.2022 на основании подпункта 5 пункта 2 статьи 178 ГК РФ, однако ответчик письменное согласие на расторжение договора не дал, документы истцу не вернул, долг не погасил. Истец полагает обоснованным считать договор № 1/08 от 28.07.2022, а также дополнительное соглашение № 1 от 19.08.2022, дополнительное соглашение № 2 от 30.08.2022 и дополнительное соглашение № 3 от 04.09.2022 расторгнутыми с 17.10.2022. Согласно расчету истца, с учетом выплаченного заказчиком аванса (платежные поручения № 304 от 04.08.2022 на сумму 8 697 437,98 руб. и № 330 от 26.08.2022 на сумму 1 925 193,20 руб., всего на сумму 10 622 631,18 руб.) задолженность ответчика перед истцом составляет 5 101 036,22 руб. В соответствии с пунктом 6.5 договора исполнитель вправе начислить заказчику пени в размере 0,5% от стоимости договора за каждый день просрочки, но не более 10% от суммы договора. В связи с допущенной ответчиком просрочкой оплаты выполненных работ истец на основании пункта 6.5 договора за период с 20.09.2022 по 17.10.2022 (всего 27 дней) начислил ответчику пени в сумме 1 572 366,74 руб. исходя из размера 0,5% от суммы договора (15 723 667,40 руб.) за каждый день просрочки, но не более 10% от суммы договора. Так как истец считает договор № 1/08 от 28.07.2022, а также дополнительные соглашения № 1 от 19.08.2022, № 2 от 30.08.2022 и № 3 от 04.09.2022 расторгнутыми с 17.10.2022, общество начислило ответчику проценты за пользование чужими денежными средствами (статья 395 ГК РФ) за период с 18.10.2022 по 01.11.2022 (14 дней), исходя из суммы задолженности в размере 6 673 402,96 руб., что составляет 20 568,71 руб. Поскольку в добровольном порядке ответчиком задолженность не была погашена, а реализованный истцом досудебный порядок урегулирования спора не принес положительного результата, истец обратился в суд с настоящим иском. Суды первой и апелляционной инстанций, с выводами которых впоследствии согласился суд округа, исследовав и оценив представленные в материалы дела доказательства по правилам статей 9, 65, 68, 71 АПК РФ, руководствуясь статьями 309-310, 330, 395 ГК РФ, признали подтвержденным факт выполнения работ, вместе с тем, установив, что согласованная сторонами цена работ составляет 15 390 267,40 руб., а внесенный аванс - 10 622 631,18 руб., удовлетворили требование истца в части основного долга в размере 4 767 636,22 руб. Констатировав просрочку заказчика в оплате выполненных обществом работ, суды с учетом положений пункта 6.5 договора и установленной судами задолженности ответчика по оплате, отклонив доводы предпринимателя о наличии оснований для применения статьи 333 ГК РФ, удовлетворили требование истца о взыскании неустойки в размере 646 630,89 руб. 5 Отказывая в удовлетворении требования истца о взыскании процентов, суды сослались на согласованное сторонами условие договора о применении неустойки. Отклоняя доводы ответчика о некачественном выполнении истцом работ, суды исходили из результатов проведенной по заказу истца независимой экспертизы (заключение эксперта № 95/10-22 от 12.11.2022), которые не были опровергнуты ответчиком достаточными и допустимыми доказательствами, а также акта приемки объекта временного строительства от 02.09.2022, подтверждающего, что объект был принят непосредственно заказчиком проведения Восточного форума - ОАО «РЖД». Ходатайство о назначении экспертизы в порядке, предусмотренном пунктом 5 статьи 720 ГК РФ, для определения объема и качества выполненных истцом работ ответчик не заявлял. Приведенные в кассационной жалобе доводы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Крылова Виктора Александровича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