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судьи Верховного Суда Российской Федерации от 29.12.2023 обществу с ограниченной ответственностью «СургутТранс» в лице конкурсного управляющего предоставлена отсрочка уплаты государственной пошлины до окончания производства по кассационной жалобе в Верховном Суде Российской Федерации, которая подлежит взысканию в доход федерального бюджета в связи с вынесением настоящего определения.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Евсееву Андрею Павловичу и конкурсному управляющему общества с ограниченной ответственностью «СургутТранс»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«СургутТранс» в доход федерального бюджета государственную пошлину в размере 1 500 (одна тысяча пятьсот) рублей за рассмотрение Верховным Судом Российской Федерации кассационной жалобы. Арбитражному суду города Москвы выдать исполнительный лист на взыскание государственной пошлины.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