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22.06.2023, оставленным без изменения постановлением Двенадцатого арбитражного апелляционного суда от 14.08.2023 и постановлением Арбитражного суда Поволжского округа от 26.10.2023, заявление удовлетворено. В кассационной жалобе Неверов К.А. просит об отмене судебных актов, ссылаясь на неправильную оценку обстоятельств перечисления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распоряжение должником денежными средствами в пользу заинтересованного лица в период ведения дела о банкротстве в обход конкурсной массы, влекущее в силу пункта 1 статьи 61.2 Федерального закона от 26.10.2002 № 127 ФЗ «О несостоятельности (банкротстве)» примененные последствия.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Неверову Константину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