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кассационных жалоб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Определением судьи Верховного Суда Российской Федерации от 29.12.2023 обществу с ограниченной ответственностью «СургутТранс» в лице конкурсного управляющего предоставлена отсрочка уплаты государственной пошлины до окончания производства по кассационной жалобе в Верховном Суде Российской Федерации, которая подлежит взысканию в доход федерального бюджета в связи с вынесением настоящего определения.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конкурсному управляющему общества с ограниченной ответственностью «СургутТранс» в передаче кассационных жалоб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«СургутТранс» в доход федерального бюджета государственную пошлину в размере 1 500 (одна тысяча пятьсот) рублей за рассмотрение Верховным Судом Российской Федерации кассационной жалобы. Арбитражному суду города Москвы выдать исполнительный лист на взыскание государственной пошлины. Судья Верховного Суда Российской Федерации М.К.Антонова Суд: Верховный Суд РФ (подробнее) Истцы: ООО "СургутТранс" (подробнее) Ответчики: Инспекция Федеральной налоговой службы №8 по г. Москве (подробнее) Управление Федеральной налоговой службы по г. Москве (подробнее) Иные лица: ООО "АЙ-КУРУССКИЙ"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