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27.04.2023 требование кредитора признано обоснованным и включено в третью очередь реестра. Десятый арбитражный апелляционный суд постановлением от 19.07.2023 отменил определение от 27.04.2023 и отказал в удовлетворении заявления. Арбитражный суд Московского округа постановлением от 18.10.2023 оставил без изменения постановление апелляционного суда от 19.07.2023. В кассационной жалобе ФИО1 просит об отмене судебных актов апелляционного и окружного судов, ссылаясь на наличие заинтересованности между финансовым управляющим и должником, рассмотрение спора на основании недопустимых доказательств, несоответствие выводов судов о цели переводов денежных средств представленной в дело переписке сторон.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признал не отвечающим критериям статей 71 , 100 Федерального закона от 26.10.2002 № 127-ФЗ «О несостоятельности (банкротстве)» исследованные судом первой инстанции обстоятельства предоставления денежных средств и характер правоотношений должника с заявителем, поэтому отклонил заявление о включении требования в реестр. Вопросы доказывания и оценки доказательств не создают оснований для кассационного пересмотра судебных актов. Другие доводы жалобы не влияют на результат рассмотрения заявления.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ЗАО ПУБЛИЧНОЕ АКЦИОНЕРНОЕ ОБЩЕСТВО СБЕРБАНК РОССИИ (подробнее) ООО "НЕРУДСПЕЦСТРОЙ" (подробнее) ООО "Столичное агентство по возврату долгов" (подробнее) Союз арбитражных управляющих "Саморегулируемая организация"Дело" (подробнее) Ф/у Сафина Гульнара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