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16.08.2022 в удовлетворении заявлений отказано. Пятнадцатый арбитражный апелляционный суд постановлением от 11.08.2023 определение от 16.08.2022 отменил, заявления удовлетворил. Постановлением Арбитражного суда Северо-Кавказского округа от 16.11.2023 постановление апелляционного суда от 11.08.2023 оставлено без изменения. В кассационной жалобе Акопов А.К. просит об отмене судебных актов, ссылаясь на неправильную оценку обстоятельств заключения оспариваемой сделки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безвозмездных сделок между заинтересованными лицами (отцом и сыном) в отношении ликвидного имущества в преддверии банкротства должника, создающее в силу пункта 2 статьи 61.2 Федерального закона от 26.10.2002 № 127-ФЗ «О несостоятельности (банкротстве)» условия для недействительности договоров. Вопрос о начале для кредитора течения срока исковой давности разрешен в соответствии со статьей 200 Гражданского кодекса Российской Федерации. Требуемая переоценка установленных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Акопову Армену Кимовичу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