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Белгородской области от 06.02.2023, оставленным без изменения постановлением Девятнадцатого арбитражного апелляционного суда от 10.05.2023 и постановлением Арбитражного суда Центрального округа от 18.10.2023, процедура реализации имущества гражданина завершена без применения правил об освобождении от дальнейшего исполнения обязательств перед кредиторами. В кассационной жалобе ФИО1 просит об отмене судебных актов в части неосвобождения его от исполнения обязательств,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возникновения и исполнения обязательств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их исполнения. Иная оценка должником своих действий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ФИО2 Суд: Верховный Суд РФ (подробнее) Истцы: ПАО "Сбербанк России" (подробнее) Иные лица: Ассоциация "Межрегиональная саморегулируемая организация арбитражных управляющих "Содействие" (подробнее) Межрайонный отдел судебных приставов по исполнению особых исполнительных производств УФССП России по Белгородской области Грибкова А.И. (подробнее) Отдел судебных приставов по г.Белгороду УФССП России по Белгородской области (подробнее) УГИБДД УМВД России по Белгородской области (подробнее) Управление Федеральной налоговой службы по Белгородской области (подробнее) Управление Федеральной службы государственной регистрации, кадастра и картографии по Белгородской области (подробнее) УФССП России по Белгородской области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