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Алтай от 23.08.2023, оставленным без изменения постановлением Седьмого арбитражного апелляционного суда от 11.10.2023 и постановлением Арбитражного суда Западно-Сибирского округа от 13.12.2023, процедура реализации имущества гражданина завершена, должник освобожден от дальнейшего исполнения требований кредиторов. В кассационной жалобе банк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поведение должника в ситуациях образования и погашения задолженности и признали его создающим условия для применения правила пункта 3 статьи 213.28 Федерального закона от 26.10.2002 № 127-ФЗ «О несостоятельности (банкротстве)».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«Тинькофф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ФИО1 Суд: Верховный Суд РФ (подробнее) Истцы: АО "Тинькофф Банк" (подробнее) ООО МКК "Турбозайм" (подробнее) ООО "МФК "Займер" (подробнее) Иные лица: Ассоциация "Региональная саморегулируемая организация профессиональных арбитражных управляющих" (подробнее) Управление Федеральной налоговой службы по Республике Алтай (подробнее) Управление Федеральной службы государственной регистрации, кадастра и картографии по Республике Алтай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