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03.08.2020 удовлетворено заявление финансового управляющего о признании недействительным договора дарения нежилого помещения от 05.07.2015, заключенного между должником и Патрушевым А.Ю., применены последствия недействительности сделки. Определением Третьего арбитражного апелляционного суда от 07.08.2023, оставленным без изменения постановлением Арбитражного суда Восточно-Сибирского округа от 11.10.2023, производство по апелляционной жалобе ФИО1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ФИО1 просит отменить судебные акты, принятые в отношении апелляционной жалобы, ссылаясь на неизвещение о рассмотрении спора и объективную причину пропуска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не подлежат пересмотру в кассационном порядке.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ПАО "Сбербанк России" (подробнее) ПАО "Сбербанк России" Красноярское отделение №8646 Сибирского Банка (подробнее) Иные лица: АО ПОЧТА РОССИИ (подробнее) ГУ Управления по вопросам миграции МВД России по Краснодарскому краю (подробнее) Дачное некоммерческое партнерство Южное (подробнее) ЗАО НЭУ "Судебный эксперт" (подробнее) обществу с ограниченной ответственностью "Центр независимых экспертиз "Профи" (подробнее) ООО "Паритетъ" (подробнее) Управление Росгвардии по КК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