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 Союз Содействия в Развитии Строительства Саморегулируемая организация «Объединение Профессиональных Строителей» обратилась в Арбитражный суд Республики Татарстан с исковым заявлением к обществу с ограниченной ответственностью «Технострой» (далее – Общество) о взыскании 90 000 рублей задолженности по оплате членских взносов, 6800 рублей задолженности по оплате целевого взноса, 2286 рублей 64 копеек процентов за пользование чужими денежными средствами с их последующим начислением до момента фактического исполнения обязательства. Решением Арбитражного суда Республики Татарстан от 26.05.2023, оставленным без изменения постановлением Одиннадцатого арбитражного 2 апелляционного суда от 23.08.2023 и постановлением Арбитражного суда Поволжского округа от 11.12.2023, требования удовлетворены.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(не предоставлена справка из налогового органа о перечне расчетных и иных счетов, открытых в кредитных организациях).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«Технострой» о предоставлении отсрочки по уплате государственной пошлины отказать. Кассационную жалобу на решение Арбитражного суда Республики Татарстан от 26.05.2023, постановление Одиннадцатого арбитражного апелляционного суда от 23.08.2023 и постановление Арбитражного суда Поволжского округа от 11.12.2023 по делу № А65-1920/2023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