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Тульской области от 13.03.2023 процедура реализации имущества должника завершена, Шакарян А.А. освобождена от дальнейшего исполнения требований кредиторов, за исключением требований общества. Постановлением Двадцатого арбитражного апелляционного суда от 31.07.2023, оставленным без изменения постановлением Арбитражного суда Центрального округа от 25.10.2023, определение от 13.03.2023 отменено в части: ФИО1 освобождена от дальнейшего исполнения обязательств перед обществом. В кассационной жалобе общество просит об отмене судебных актов апелляционного и окружного судов, ссылаясь на ненадлежащую оценку поведения должника.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исследовали поведение должника в ситуациях образования и погашения задолженности и признали его создающим условия для применения правил пункта 3 статьи 213.28 Федерального закона от 26.10.2002 № 127-ФЗ «О несостоятельности (банкротстве)» для освобождения от исполнения обязательств.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«Аламо Коллект»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ФИО2 Суд: Верховный Суд РФ (подробнее) Истцы: ООО "Аламо Коллект" (подробнее) Управление Федеральной налоговой службы по Тульской области (подробнее) Иные лица: САУ СРО "ДЕЛО"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