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10.04.2023 заявление финансового управляющего удовлетворено. Постановлением Девятого арбитражного апелляционного суда от 13.07.2023 определение от 10.04.2023 отменено, в удовлетворении заявления отказано. Постановлением Арбитражного суда Московского округа от 20.11.2023 постановление апелляционного отменено, определение суда первой инстанции оставлено в силе. В кассационной жалобе Гераскин А.А. просит об отмене определения суда первой инстанции и постановления окружного суда, ссылаясь на неправильную оценку обстоятельств совершения сделки.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первой инстанции исследовал обстоятельства совершения сделки и признал их создающими условия для ее недействительности в силу статьи 61.2 Федерального закона от 26.10.2002 № 127-ФЗ «О несостоятельности (банкротстве)». При отсутствии у суда апелляционной инстанции оснований для иных выводов в отношении тех же обстоятельств окружной суд отменил апелляционное постановление в соответствии с компетенцией, предусмотренной статьями 286, 287 Арбитражного процессуального кодекса Российской Федерации. Вопросы доказывания и оценки доказательств, на которых основаны доводы жалобы, не составляют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Гераскину Александру Александровичу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