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«ЭкоСтройРесурс» (далее – ООО «ЭкоСтройРесурс», общество, истец) обратилось в арбитражный суд с иском к гаражно-строительному кооперативу № 154 (далее – ГСК № 154, ответчик, заявитель) о взыскании задолженности по договору от 13.12.2021 № ТКО- 30866М за период с 01.01.2019 по 30.09.2022 в размере 65 140,20 руб., неустойки, начисленной за период с 11.02.2019 по 18.10.2022 в размере 18 762,76 руб. К участию в деле привлечено третье лицо, не заявляющее самостоятельных требований относительно предмета спора, общество с ограниченной ответственностью «СВЕМ». Решением Арбитражного суда Самарской области от 21.03.2023, оставленным без изменения постановлением Одиннадцатого арбитражного апелляционного суда от 01.06.2023, исковые требования удовлетворены частично; с ГСК № 154 в пользу ООО «ЭкоСтройРесурс» взыскано 61 073,96 руб., в том числе 52 112,16 руб. задолженности, 8961,80 руб. неустойки, а также расходы по уплате государственной пошлины в размере 2443 руб., в остальной части в иске отказано. Постановлением Арбитражного суда Поволжского округа от 25.09.2023 указанные судебные акты оставлены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частями 1 и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 Последним из обжалуемых заявителем судебных актов является постановление Арбитражного суда Поволжского округа, принятое и вступившее в законную силу 25.09.2023. Согласно штемпелю отделения почтовой связи настоящая кассационная жалоба направлена заявителем в Верховный Суд Российской Федерации 02.02.2024, то есть с пропуском установленного частью 1 статьи 291.2 АПК РФ срока. В обоснование ходатайства о восстановлении пропущенного срока заявитель ссылается на ошибочное направление кассационной жалобы в срок (20.12.2023) в суд первой инстанции. Рассмотрев заявленное ходатайство, судья Верховного Суда Российской Федерации не находит оснований для его удовлетворения. В ходатайстве заявитель не ссылается на обстоятельства, объективно препятствующие подаче кассационной жалобы в установленный законом срок, уважительных причин пропуска срока на подачу жалобы также не приводит. Процессуальный закон связывает возможность восстановления пропущенного срока с наличием не зависящих от заявителя причин, по которым невозможно было обратиться с кассационной жалобой в установленный законом срок. Порядок подачи кассационной жалобы урегулирован частью 6 статьи 291.1 АПК РФ , согласно которой кассационная жалоба, представление подаются непосредственно в Верховный Суд Российской Федерации. Само по себе нарушение порядка и срока подачи кассационной жалобы в связи с неправильным толкованием процессуального законодательства не может расцениваться в качестве уважительной причины для восстановления пропущенного процессуального срока. Иных объективных причин в обоснование невозможности подачи кассационной жалобы в установленный законом срок заявитель в ходатайстве не привел. Кроме того, судом принимается во внимание, что ошибочно направленная в суд первой инстанции кассационная жалоба сдана заявителем на почту 20.12.2023, то есть также с пропуском установленного частью 1 статьи 291.2 АПК РФ срока.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порядке, установленном арбитражным процессуальным законодательством. В силу статьи 9 АПК РФ заявитель несет риск наступления неблагоприятных последствий несовершения соответствующих процессуальных действий.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При изложенных обстоятельствах жалоба подлежит возвращению без рассмотрения по существу в соответствии с пунктом 3 части 1 статьи 291.5 АПК РФ в связи с отказом в восстановлении пропущенного процессуального срока ее подачи. Руководствуясь статьями 117 , 184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гаражно-строительного кооператива № 154 о восстановлении пропущенного процессуального срока. Кассационную жалобу гаражно-строительного кооператива № 154 на решение Арбитражного суда Самарской области от 21.03.2023, постановление Одиннадцатого арбитражного апелляционного суда от 01.06.2023 и постановление Арбитражного суда Поволжского округа от 25.09.2023 по делу № А55-33169/2022 возвратить заявителю. Судья Верховного Суда Российской Федерации Н.С. Чучунова Суд: Верховный Суд РФ (подробнее) Истцы: ООО "ЭкоСтройРесурс" (подробнее) Ответчики: ГСК №154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