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09.02.2024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Нарушение порядка подачи первоначальной кассационной жалобы и последующее устранение такого нарушения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муниципального бюджетного общеобразовательного учреждения «Многопрофильный лицей № 4 города Георгиевска»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