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Климов Михаил Анатольевич (далее – ИП Климов М.А.), индивидуальный предприниматель Байбаков Игорь Александрович (далее – ИП Байбаков И.А.) (далее совместно – истцы) обратились в арбитражный суд с исковым заявлением, уточненным в порядке статьи 49 Арбитражного процессуального кодекса Российской Федерации (далее – АПК РФ), в котором просили: - взыскать с индивидуального предпринимателя Федечкина Григория Игоревича (далее – ИП Федечкин Г.И., ответчик) в пользу ИП Климова М.А. убытки в размере прямых затрат на производство восстановительных работ в размере 734 876,66 руб. - взыскать с ИП Федечкина Г.И. в пользу ИП Байбакова И.А. убытки в размере прямых затрат на производство восстановительных работ в размере 734 876,66 руб. Решением Арбитражного суда Самарской области от 03.05.2023, оставленным без изменения постановлением Одиннадцатого арбитражного 2 апелляционного суда от 20.07.2023, исковые требования удовлетворены частично, с ответчика в пользу каждого из истцов взысканы убытки в размере 505 986 руб. 96 коп., в остальной части иска отказано. Постановлением Арбитражного суда Поволжского округа от 17.10.2023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установлена вина ответчика в причинении ущерба; неверно установлен размер причиненного ущерба; не доказана причинно-следственная связь между поведением ответчика и причинением ущерба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истцами ИП Климовым М.А., ИП Байбаковым И.А. (арендодатели) и ответчиком ИП Федечкиным Г.И. (арендатор) были заключены договоры аренды нежилых помещений № 326, 327 от 14.12.2020, расположенных по адресу: Самарская область, г. Сызрань, ул. Хвалынская, д. 83 общей площадью 87 кв.м. и площадью 245,2 кв.м. Указанные нежилые помещения принадлежат истцам на праве общей долевой собственности (по 1/2 доле в праве), что подтверждается свидетельствами о государственной регистрации права. Договоры аренды заключены на идентичных условиях. Помещения были переданы арендатору по актам приема-передачи от 01.01.2021. В соответствии с пунктом 1.1 договоров нежилые помещения передаются в состоянии, позволяющем их нормальную эксплуатацию. Согласно пунктам 2.2.3, 2.2.4 договоров арендатор обязался содержать помещение в исправности и надлежащем санитарном состоянии; своевременно, за счет собственных средств, производить текущий ремонт. 30.04.2022 по инициативе ответчика данные договоры были досрочно расторгнуты. Ответчик покинул помещения, по акту помещения истцам не вернул. 3 Как указали истцы, при передаче ответчиком помещений был обнаружен ряд недостатков, возникших в ходе эксплуатации помещений ответчиком. Ответчик был извещен о необходимости явиться или направить своего представителя с надлежаще оформленной доверенностью 30.04.2022 к 10 часам 00 минутам для комиссионного составления акта приема-передачи указанных помещений с описанием всех обнаруженных недостатков, однако ответчик на составление акта не явился, представителя не направил, при этом факт получения указанного приглашения (уведомления) ответчик не оспорил. В ходе состоявшегося в отсутствие ответчика осмотра, истцами совместно с привлеченными специалистами был выявлен ряд недостатков возвращаемых помещений, возникших в процессе осуществления ответчиком своей деятельности, о чем был составлен акт приема-передачи нежилого помещения от 30.04.2022, в котором отражены выявленные недостатки: стены по периметру испачканы, краска облупилась, требуется оштукатуривние стен и покраска; колонны требуют замены – испорчены панели; замки не работают, необходимо заменить; тамбур требует полного ремонта: оштукатуривание и покраска; входная дверь перекошена, ржавая и не соответствует уличным требованиям – промерзает, требуется замена на уличный вариант; повреждена крыша в местах крепления вывески, необходимо отремонтировать кровлю и устранить все протекания; обрушение фаса из-за баннера; необходимо установить на прежнее место тепловентилятор. С целью досудебного урегулирования сложившейся ситуации ответчику была направлена претензия о возмещении убытков, которая оставлена без удовлетворения, что послужило основанием для обращения в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доказательства, руководствуясь статьями 12, 15, 393, 622 Гражданского кодекса Российской Федерации (далее – ГК РФ), разъяснениями, данными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- постановление Пленума № 25), установив наличие всех элементов состава гражданско-правового нарушения, необходимых и достаточных для привлечения ответчика к ответственности в виде возмещения убытков, частично удовлетворили требования истцов. Ссылка заявителя на то, что судами не установлена вина ответчика в причинении ущерба является несостоятельной, поскольку сделана без учета разъяснений, данных в пункте 12 постановления Пленума № 25. Вопреки доводам ответчика, размер причиненного ущерба определен судами с разумной степенью достоверности, исходя из совокупности представленных в материалы доказательств и доли арендуемых ответчиком помещений в общей площади помещений истцов. Позиция заявителя о том, что приведенные в акте осмотра от 30.04.2022 недостатки помещений уже имелись на момент принятия помещений 4 ответчиком в аренду, отклонена судами, как неподтвержденная достаточными и допустимыми доказательствами. Суды констатировали, что согласно актам приема-передачи помещений от 01.01.2021 на момент передачи арендодателями помещений арендатору они находились в хорошем состоянии, претензии по передаваемому имуществу отсутствовали. Доказательств возврата помещений арендодателям в состоянии, отличном от того, которое указано в акте осмотра от 30.04.2022, в нарушение статьи 65 АПК РФ не представлено. Представленные ответчиком фотоматериалы спорных помещений за период 2018-2022 годов не приняты судами, поскольку они не являлись приложением ни к договорам аренды, ни к акту приема-передачи помещений.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Федечкина Григория Игоревича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