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02.05.2023, оставленным без изменения постановлением Девятого арбитражного апелляционного суда от 11.07.2023 и постановлением Арбитражного суда Московского округа от 12.10.2023, заявление удовлетворено. В кассационной жалобе Гежа Н.В. просит об отмене судебных актов, ссылаясь на отсутствие решения суда о взыскании убытков и их недоказанность.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должник произвел отчуждение присужденной кредитору квартиры, поэтому в силу статей 71, 100 Федерального закона от 26.10.2002 № 127-ФЗ «О несостоятельности (банкротстве)» признал за кредитором право на денежный ее эквивалент, размер которого определен экспертным путем в судебном деле.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Геже Надежде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