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13.06.2023, оставленным без изменения постановлением Пятнадцатого арбитражного апелляционного суда от 23.08.2023 и постановлением Арбитражного суда Северо-Кавказского округа от 10.10.2023, заявление возвращено. В кассационной жалобе ФИО1 просит об отмене судебных актов, ссылаясь на неправильное отождествление институтов банкротства и наследования, необходимость обращения в Конституционный Суд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 об обращении в Конституционный Суд Российской Федерации дано разрешен окружным судом. Суды установили, что на рассмотрении суда общей юрисдикции находится иск заявителя о взыскании задолженности по договору займа, неисполнение обязательства по которому является основанием для подачи рассматриваемого заявления о банкротстве. Указанное обстоятельство в силу статьи 7, 44 Федерального закона от 26.10.2002 № 127-ФЗ «О несостоятельности (банкротстве)» повлекло возвращение заявления о признании банкротом.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ФИО2 Суд: Верховный Суд РФ (подробнее) Иные лица: Нотариус краснодарского нотариального округа Богаевская-Бреус Ю.В.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