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14.06.2023, оставленным без изменения постановлением постановление Восьмого арбитражного апелляционного суда от 28.08.2023 и постановлением Арбитражного суда Западно-Сибирского округа от 08.12.2023, заявление удовлетворено на сумму в 20 000 рублей. В кассационной жалобе общество «Бердюжское АТП» просит об отмене судебных актов, ссылаясь на неосновательное взыскание расходов в пользу заявителя в отсутствие нарушения его прав.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 поданной заявителем в порядке пункта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жалобе отменен судебный акт, которым удовлетворены требования истца, и в иске отказано, поэтому понесенные заявителем в связи с рассмотрением жалобы расходы взысканы с истца в силу статей 101, 106, 110, 112 Арбитражного процессуального кодекса Российской в истолковании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и обстоятельств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«Бердюжское АТП»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