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Алиев Рауф Адил оглы обратился в Арбитражный суд города Москвы с исковым заявлением к обществу с ограниченной ответственностью (далее – ООО) «СММ Инвест», финансовому управляющему Алиева Азада Адиля оглы – Кузнецову Александру Евгеньевичу о переводе на истца прав покупателя доли в уставном капитале ООО «Азимут-Н», ООО «Новелла-С», ООО «Стайлинвест 1» (дело № А40-200282/2022). В свою очередь, ООО «СММ Инвест» заявило встречное требование, уточненное в порядке статьи 49 Арбитражного процессуального кодекса Российской Федерации (далее – АПК РФ), о признании действительными договоров от 19.08.2022 купли-продажи долей в уставном капитале ООО «Азимут-Н», ООО «Новелла-С», ООО «Стайлинвест 1». Также Алиев Р.А. обратился в Арбитражный суд города Москвы с исковым заявлением к индивидуальному предпринимателю Алиеву Азаду Адилю оглы (далее – Алиев А.А.) в лице финансового управляющего Кузнецова А.Е., ООО «Азимут-Н», ООО «Новелла-С», ООО «Стайлинвест 1» об обязании заключить договоры купли-продажи долей в уставном капитале названных юридических лиц (дело № А40-251718/2022). 2 Дела № А40-200282/2022 и № А40-251718/2022 объединены для совместного рассмотрения; объединенному делу присвоен номер А40-200282/2022. К участию в деле в качестве третьих лиц, не заявляющих самостоятельных требований относительно предмета спора, привлечены ООО «Азимут-Н», ООО «Новелла-С», ООО «Стайлинвест 1». Решением Арбитражного суда города Москвы от 24.05.2023, оставленным без изменения постановлением Девятого арбитражного апелляционного суда от 15.08.2023 и постановлением Арбитражного суда Московского округа от 30.11.2023, в удовлетворении первоначальных и встречных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30.11.2023, тогда как кассационная жалоба поступила в Верховный Суд Российской Федерации 05.02.2024,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Алиева Рауфа Адиля оглы. Срок подачи кассационной жалобы на решение Арбитражного суда города Москвы от 24.05.2023, постановление Девятого арбитражного апелляционного суда от 15.08.2023 и постановление Арбитражного суда Московского округа от 30.11.2023 по делу № А40-200282/2022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