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Челябинской области определением от 20.07.2023, оставленным без изменения постановлением Восемнадцатого арбитражного апелляционного суда от 18.09.2023, заявление удовлетворено частично, расходы признаны подлежащими возмещению в порядке, установленном пунктом 3 статьи 137 Федерального закона от 26.10.2002 № 127-ФЗ «О несостоятельности (банкротстве)». Арбитражный суд Уральского округа постановлением от 28.11.2023 изменил определение от 20.07.2023 и постановление апелляционного суда от 18.09.2023 в части порядка взыскания расходов. В кассационной жалобе ФИО1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признал неправильно определенной нижестоящими судами очередность удовлетворения требования о судебных расходах, поэтому отменил судебные акты в силу статей 286 , 287 арбитражного процессуального кодекса Российской Федерации пункта 16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КРЕДИТНЫЙ "УРАЛ-ФИНАНС" (подробнее) ООО "ГенСтрой" (подробнее) ООО "Дорстрой-2" (подробнее) ООО "Капитал строй" (подробнее) ООО "Орион" (подробнее) ООО "ПолиСтрой" (подробнее) ООО "СОДЕЙСТВИЕ ФИНАНС ГРУПП" (подробнее) ООО "Эском" (подробнее) Иные лица: Арбитражный суд Уральского округа (подробнее) Ассоциация "Региональная саморегулируемая организация профессиональных арбитражных управляющих" (подробнее) Межрегиональное территориальное управление Федерального агентства по управлению государственным имуществом в Челябинской и Курганской областях (подробнее) СОЮЗ "УРАЛЬСКАЯ САМОРЕГУЛИРУЕМАЯ ОРГАНИЗАЦИЯ АРБИТРАЖНЫХ УПРАВЛЯЮЩИХ"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