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«Строймехпроект-П» (далее – ООО «Строймехпроект-П», общество, истец) обратилось в Арбитражный суд города Москвы с исковым заявлением к публичному акционерному обществу «Федеральная сетевая компания – Россети» (далее – ПАО «Россети», компания, ответчик) о взыскании 60 144 344 руб. необоснованно удерживаемых денежных средств по договору № 346952, процентов за пользование чужими денежными средствами в размере 12 047 732,82 руб. Определением Арбитражного суда города Москвы от 16.09.2022 исковое заявление принято к рассмотрению, возбуждено производство по делу № А40- 197147/2022. К участию в деле в качестве третьего лица, не заявляющего самостоятельных требований относительно предмета спора, привлечен Банк ВТБ (публичное акционерное общество) (далее – Банк ВТБ (ПАО), банк). Определением Арбитражного суда города Москвы от 19.10.2022, оставленным без изменения постановлением Девятого арбитражного апелляционного суда от 16.11.2022, дело передано по подсудности в Арбитражный суд Хабаровского края. Исковое заявление принято Арбитражным судом Хабаровского края к производству, возбуждено производство по делу № А73-20407/2022. В ходе судебного разбирательства истец уточнил исковые требования, принятые судом в порядке статьи 49 Арбитражного процессуального кодекса Российской Федерации (далее – АПК РФ), в соответствии с которым просил взыскать денежные средства в размере 60 144 344 руб., проценты за пользование чужими денежными средствами за период с 08.11.2019 по 31.03.2022 в сумме 8 955 654,42 руб., всего 69 099 998,42 руб. Также истец просил взыскать проценты за пользование чужими денежными средствами с 02.10.2022 и по день фактической уплаты долга. Решением суда от 24.04.2023 уточненные исковые требования удовлетворены в полном объеме. Постановлением Шестого арбитражного апелляционного суда от 04.07.2023, оставленным без изменения судом округа, решение суда от 24.04.2023 отменено, в удовлетворении иска отказано. В кассационных жалобах, поданных в Верховный Суд Российской Федерации, заявители просят отменить постановления судов апелляционной и кассационной инстанций,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указывают, что бенефициар не предъявлял требование об уплате неустойки принципалу. По мнению заявителей, судами нарушены статьи 410 - 411 Гражданского кодекса Российской Федерации (далее – ГК РФ); сделаны неправомерные выводы о преюдициальном значении для настоящего дела обстоятельств, установленных при рассмотрении дела № А40-61748/2018; нарушен принцип состязательности (ст. 9 АПК РФ ); не применены положения статьи 10 ГК РФ .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25.07.2014 между ОАО «ФСК ЕЭС» (в дальнейшем переименовано в ПАО «ФСК – Россети» (заказчик)) и ООО «Строймехпроект-П» (подрядчик) и заключен договор № 346952. Согласно пункту 2.2 договора результатом выполненных работ является законченный строительством объект, который введен в эксплуатацию, и в отношении которого подписан акт ввода в эксплуатацию, с оформленными правоустанавливающими документами на земельные участки для размещения объектов недвижимого имущества (опоры ВЛ и иные площадные сооружения объекта) и документами для установления границ охранных зон. Работы, предусмотренные настоящим договором, осуществляются в объеме согласно сводной таблице стоимости договора (приложение № 1 к настоящему договору) и в сроки согласно графику выполнения работ, поставок и объемов финансирования (приложение № 2 к настоящему договору) (пункт 2.3 договора). Сроки выполнения работ согласованы сторонами статьей 3 договора и графиком выполнения работ, поставок и объемов финансирования (приложение № 2 к договору). Согласно пунктам 3.1, 3.3 договора подрядчик приступает к выполнению обязательств с даты подписания договора. Датой подписания договора считается дата, указанная на титульном листе договора. Работы должны быть завершены в полном объеме, указанном в сводной таблице стоимости договора (приложение № 1 к договору), не позднее 30 октября 2014 года (согласно приложению № 2 к договору). По итогам выполнения работ стороны подписывают «Акт приемки законченного строительством объекта». Подрядчик обязан передать заказчику законченный строительством объект по «Акту ввода в эксплуатацию», который должен быть подписан членами приёмочной комиссии не позднее 30 января 2015 года (согласно приложению № 2 к договору), при условии отсутствия замечаний заказчика к качеству и объему выполненных работ. Порядок и условия платежей определен сторонами в статье 5 договора. Согласно пунктам 24.1, 24.1.1 договора надлежащее исполнение обязательств подрядчика по договору должно обеспечиваться следующими видами банковской гарантии: Банковской гарантией на сумму не менее 20% от цены договора, срок действия которой начинается не позднее 20 рабочего дня с даты подписания договора, заканчиваться не ранее, чем через 60 дней после установленной даты подписания Акта ввода в эксплуатацию, и не должен быть ограничен сроком, указанным в пункте 3.3 договора. Копия банковской гарантии должна быть представлена подрядчиком на согласование заказчику в сроки, установленные пунктом 24.7 договора. Оригинал предварительно согласованной заказчиком банковской гарантии должен быть представлен подрядчиком заказчику не позднее 25 рабочих дней с даты заключения договора. В силу пункта 24.12 договора условия банковских гарантий, предоставляемых подрядчиком по договору, должны предусматривать осуществление выплаты заказчику при любом нарушении подрядчиком обязательств по договору в объеме, определяемом требованием заказчика к гаранту, и в пределах установленной гарантийной суммы. Предоставляемые банковские гарантии должны предусматривать безусловное осуществление выплаты заказчику по его письменному требованию, без предоставления доказательств нарушения подрядчиком договорных обязательств. 05.08.2014 ОАО «Банк Москвы» выдана банковская гарантия № 14GA/27/600C0209 в обеспечение исполнения обязательств ООО «СтроймехпроектП» (принципал) перед ОАО «ФСК ЕЭС» (в настоящее время ПАО «ФСК – Россети», бенефициар) по договору от 25.07.2014 № 346952. В результате реорганизации ОАО «Банк Москвы» с 10.05.2016 Банку ВТБ (ПАО) в полном объеме перешли права и обязанности по банковским гарантиям, выданным от имени ОАО «Банк Москвы» (подтверждается уведомлением банка о реорганизации от 27.04.2016). ПАО «ФСК – Россети» в адрес АКБ «Банк Москвы» (ОАО) было направлено требование от 27.03.2015 № ЦО/ПН/499 о выплате предусмотренной банковской гарантией суммы (60 144 344 руб.) с указанием на неисполнение ООО «Строймехпроект-П» обязательств по договору подряда, в частности, невыполнение работ по договору в полном объеме в срок, не предоставлением новой банковской гарантии на новый срок в соответствии с условиями договора. Решением Арбитражного суда города Москвы от 28.12.2018 по делу № А40-61748/2018, оставленным без изменений постановлением Девятого арбитражного апелляционного суда от 28.02.2019, постановлением Арбитражного суда Московского округа от 06.06.2019, с Банка ВТБ (ПАО) в пользу ПАО «ФСК – Россети» взыскана задолженность по банковской гарантии от 27.03.2015 № ЦО/ПН/499 в размере 60 144 344 руб., проценты за пользование чужими денежными средствами в размере 16 030 003,54 руб. по состоянию на 05.03.2018, проценты за пользование чужими денежными средствами, начисленные на сумму основного долга по ключевой ставке ЦБ РФ, действующей в соответствующие периоды, начиная с 06.03.2018 до момента фактической уплаты основного долга, а также расходы по уплате государственной пошлине в размере 200 000 руб. Решением Арбитражного суда города Москвы от 19.06.2018 по делу № А40-82340/2017 ООО «Строймехпроект-П» признано несостоятельным (банкротом), в отношении него введена процедура конкурсного производства. Определением Арбитражного суда города Москвы от 27.07.2022 конкурсным управляющим должника утвержден ФИО1. Постановлением Девятого арбитражного апелляционного суда от 07.11.2019 по делу № А40-82340/2017 требования Банка ВТБ (ПАР) в размере 60 144 344 руб., заявленные в порядке регресса, признаны подлежащими удовлетворению за счет имущества ООО «Строймехпроект-П». Указанным постановлением также установлено, что 28.05.2019 указанная сумма выше была списана со счетов Банка ВТБ (ПАО) в безакцептном порядке в пользу ПАО «ФСК – Россети». Истец указал, что на момент получения 28.05.2019 ответчиком денежных средств по банковской гарантии работы на объекте строительства были полностью завершены, претензий по качеству работ не заявлено, что подтверждается актом приемки законченного строительством объекта № 979 от 21.12.2015. Согласно данному акту приемочной комиссией принято решение, что предъявленные к приемке объекты, законченные строительством, выполнены в соответствии с проектом, отвечают санитарно-эпидемиологическим, пожарным, строительным нормам и правилам и государственным стандартам и вводятся в действие. По утверждению истца, после предъявления требований по банковской гарантии ответчик не только продолжал принимать по договору исполнение, но и производил оплату выполненных работ, никаких претензий по выполненным работам не предъявлял (с момента первого предъявления (27.03.2015) и повторного предъявления (03.06.2015) требования об уплате денежных средств по банковской гарантии, согласно актам сверки взаимных расчетов за 1 и 2 квартал 2015 года. 16.06.2015 бенефициар уплатил в пользу принципала 59 941 305,36 руб., а после проведения ответчиком оплаты по договору 20.02.2016 в сумме 14 941 947,67 руб. задолженность ответчика (бенефициара) перед истцом (принципалом) по договору составляла 14 941 947,68 руб. (акт сверки взаимных расчетов за период 2016 года), учитывая, что ответчиком был принят законченный строительством объект по акту № 979 от 21.12.2015. Указанная сумма остатка задолженности ответчика перед истцом в сумме 14 941 947,68 руб. представляла собой сумму гарантийных удержаний, из которых 4 395 952,41 руб. были уплачены ответчиком в пользу истца платежным поручением № 253342 от 23.12.2020, что следует из материалов дела № А73-1950/2021. Постановлением Шестого арбитражного апелляционного суда от 10.08.2021 по делу № А73-1950/2021, оставленным без изменений постановлением Арбитражного суда Дальневосточного округа от 27.10.2021, с ПАО «ФСК ЕЭС» в пользу ООО «Строймехпроект-П» взыскан долг в размере 14 210 791, 41 руб., неустойка в сумме 3 405 818, 77 руб., всего 17 616 610, 18 руб. Истец полагает, что с даты признания указанного требования Банка ВТБ (ПАО) подлежащим удовлетворению за счет имущества ООО «Строймехпроект-П», на стороне ответчика возникло неосновательное обогащение за счет ООО «СтроймехпроектП» (его кредиторов) в общей сумме 60 144 344 руб., поскольку ответчик, зная об отсутствии у истца задолженности по спорному договору, а также об открытии конкурсного производства в отношении ООО «Строймехпроект-П», получил от банка указанные денежные средства. 10.08.2022 истец в адрес ответчика направил претензию от 09.08.2022 с требованием выплатить сумму неосновательного обогащения (убытков) в размере 60 144 344 руб., а также уплатить начисленные проценты за пользование чужими денежными средствами с 07.11.2019 по день фактической уплаты этой суммы.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начислив проценты за пользование чужими денежными средствами, обратился в суд с настоящим иском. Разрешая спор и удовлетворяя иск, суд первой инстанции, исследовав и оценив по правилам статей 9 , 65 , 68 , 71 АПК РФ представленные доказательства, руководствуясь статьей 69 АПК РФ , статьями 10 , 195 - 196 , 199 - 200 , 309 - 310 , 395 , 702 , 708 , 711 , 740 , 746 , 753 , 368 , 370 , 374 - 375.1 , 379 , 1102 - 1103 ГК РФ , правовой позицией, изложенной в пунктах 4-5 информационного письма Президиума Высшего Арбитражного Суда Российской Федерации от 15.01.1998 № 27 «Обзора практики разрешения споров, связанных с применением норм Гражданского кодекса Российской Федерации о банковской гарантии», исходил из того, что на момент получения ответчиком денежных средств по банковской гарантии у истца отсутствовало неисполненное обязательство, во исполнение которого была выдана банковская гарантия. Констатировав злоупотребление правом со стороны ответчика, суд указал на возникновение у последнего неосновательного обогащения, подлежащего оплате по правилам статьи 1102 ГК РФ , наравне с процентами, начисленными по правилам статей 395 , 1107 ГК РФ . Повторно исследовав и оценив представленные доказательства, приняв во внимание обстоятельства, установленные в рамках дела № А40-61748/2018, руководствуясь теми же нормами права, а также правовой позицией, изложенной в пунктах 11, 16 Обзора судебной практики разрешения споров, связанных с применением законодательства о независимой гарантии, утвержденного Президиумом Верховного Суда Российской Федерации 05.06.2019 (далее – Обзор от 05.06.2019), суд апелляционной инстанции, с выводами которого согласился суд округа, отменил решение суда первой инстанции и отказал в иске. При этом судебные инстанции исходили из того, что истцом в ходе исполнения обязательств по договору от 25.07.2014 № 346952 допущено нарушение пунктов 21.2, 24.9 договора (нарушение срока выполнения работ, нарушение обязательства по предоставлению банковской гарантии на новый срок в соответствии с требованиями договора). Доказательств того, что нарушение срока выполнения работ со стороны подрядчика (истца) было вызвано действиями заказчика (ответчика) либо в силу иных объективных причин невозможности выполнения работ, и подрядчик в установленном законом порядке (статьи 716 , 719 ГК РФ ) предупреждал об этом заказчика и приостанавливал работы, истец вопреки правилам статьи 65 АПК РФ в суд не представил. Равным образом истец не опроверг факт неисполнения им обязанности по предоставлению банковской гарантии на новый срок в соответствии с требованиями пункта 24.9 договора. Ссылка на непредъявление ответчиком претензии истцу об уплате неустойки по договору подряда отклонена с учетом правовой позиции, изложенной в пункте 5 информационного письма Президиума Высшего Арбитражного Суда РФ от 15.01.1998 № 27 «Обзор практики разрешения споров, связанных с применением норм Гражданского кодекса Российской Федерации о банковской гарантии» и согласованных условий спорной банковской гарантии.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«Строймехпроект-П» и Банка ВТБ (публичное акционерное общество)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"Строймехпроект-П" (подробнее) Ответчики: ПАО "Федеральная сетевая компания - Россети" (подробнее) Иные лица: к/у Глазков Н.Н. (подробнее) ПАО Банк "ВТБ" (подробнее) Судьи дела: Чучунова Н.С. (судья) (подробнее)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