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18.01.2023, оставленным без изменения постановлением Восьмого арбитражного апелляционного суда от 24.07.2023 и постановлением Арбитражного суда Западно-Сибирского округа от 06.10.2023, заявление признано обоснованным, в отношении должника введена процедура реализации имущества гражданина, утвержден финансовый управляющий. В кассационной жалобе ФИО1 просит об отмене судебных актов, ссылаясь на неисследование дохода должника для определения подлежащей введению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должник отвечает признакам неплатежеспособности (банкротства), что в силу статей 213.4, 213.6, 213.13, 213.24, 213.25 Федерального закона от 26.10.2002 № 127-ФЗ «О несостоятельности (банкротстве)» влечет примененные судами последствия в связи с собственным заявлением должника. Доводы кассационной жалобы опровергаются установленными обстоятельствами и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ФИО2 Суд: Верховный Суд РФ (подробнее) Иные лица: 8ААС (подробнее) ПАО "Совкомбанк" (подробнее) Управление Росреестра МО по г.Тобольску, Тобольскому, Вагайскому и Уватскому районам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