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Чувашской Республики – Чувашии от 25.05.2023, оставленным без изменения постановлением Первого арбитражного апелляционного суда от 17.07.2023 и постановлением Арбитражного суда Волго-Вятского округа от 02.11.2023, заявление должника удовлетворено, финансового управляющего – отклонено. В кассационной жалобе ФИО1 просит об отмене судебных актов, ссылаясь на неразрешение ходатайства о назначении судебной экспертизы для оценки стоимости квартиры, неустановление значимых для разрешения спора обстоятельств.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спорная квартира является для должника и членов его семьи единственным пригодным жильем, отсутствуют обстоятельства для снятия и ограничения в отношении квартиры исполнительского иммунитета, поэтому удовлетворили требование должника в силу статьи 446 Гражданского процессуального кодекса Российской Федерации и постановления Конституционного Суда Российской Федерации от 26.04.2021 № 15-П, отклонив доводы управляющего как не влияющие на предоставление исполнительского иммунитета.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А.Н.Андреев (подробнее) АНО ДПО "Центр Независимой экспертизы" (подробнее) ГУ Управление Пенсионного фонда Российской Федерации в городе Чебоксары Чувашской Республики - Чувашии (подробнее) ИП Ларев Алексей Петрович (подробнее) ООО "Карьер" (подробнее) Отдел адресно-справочной работы УФМС России по Чувашской Республике (подробнее) Представитель Разумовской Н.В. Усков А.А. (подробнее) Союз "Саморегулируемая организация "Гильдия арбитражных управляющих" (подробнее) Финансовый управляющий Ефимова Лариса Николаевна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