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01.02.2024 (согласно отметке почтового органа на конверте) обратились в Верховный Суд Российской Федерации с жалобой на определение судьи Верховного Суда Российской Федерации от 23.11.2023 № 305-ЭС23-22962, решение Арбитражного суда города Москвы от 10.03.2023, постановление Девятого арбитражного апелляционного суда от 14.06.2023 и постановление Арбитражного суда Московского округа от 28.08.2023 по делу № А40-209284/2021,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заявителям.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 с ограниченной ответственностью «ИМПЕРИЯ-СКЛАД», «ИМПЕРИЯ-ФАБРИКА», «СКЛАДОЧНАЯ ПСВ» о восстановлении пропущенного процессуального срока отказать. Жалобу возвратить заявителям.Судья Верховного Суда А.Г. ПершутовРоссийской Федерации Суд: Верховный Суд РФ (подробнее) Истцы: ООО "ФУГУ" (подробнее) Ответчики: ООО "ИМПЕРИЯ-СКЛАД" (подробнее) ООО "ИМПЕРИЯ-ФАБРИКА" (подробнее) ООО "СКЛАДОЧНАЯ ПСВ" (подробнее) Иные лица: Инспекция Федеральной налоговой службы №24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