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22.01.2024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31.08.2023 № 305-ЭС23-16453, решение Арбитражного суда города Москвы от 18.11.2022, постановление Девятого арбитражного апелляционного суда от 06.02.2023 и постановление Арбитражного суда Московского округа от 02.06.2023 по делу № А40-37075/2021,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пресекательный срок истек 15.01.2024 (с учетом выходных дней).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«Управляющая компания «Городская» о восстановлении пропущенного процессуального срока отказать. Жалобу возвратить заявителю.Судья Верховного Суда Российской Федерации Н.С. Чучунова Суд: Верховный Суд РФ (подробнее) Истцы: ТСЖ "У РЕКИ" (подробнее) Ответчики: АО "УПРАВЛЯЮЩАЯ КОМПАНИЯ "ГОРОДСКАЯ"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