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«ИОН»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"ИОН" (подробнее) УПРАВА БАБУШКИНСКОГО РАЙОНА ГОРОДА МОСКВЫ (подробнее) Ответчики: ГОСУДАРСТВЕННОЕ БЮДЖЕТНОЕ УЧРЕЖДЕНИЕ ГОРОДА МОСКВЫ "ЖИЛИЩНИК АЛТУФЬЕВСКОГО РАЙОНА" (подробнее) ГОСУДАРСТВЕННОЕ БЮДЖЕТНОЕ УЧРЕЖДЕНИЕ ГОРОДА МОСКВЫ "ЖИЛИЩНИК РАЙОНА МАРФИНО" (подробнее) ГОСУДАРСТВЕННОЕ БЮДЖЕТНОЕ УЧРЕЖДЕНИЕ ГОРОДА МОСКВЫ "ЦЕНТР СОЦИАЛЬНЫХ КОММУНИКАЦИЙ" (подробнее) Префектура Северо-Восточного Административного округа города Москвы (подробнее) УПРАВА АЛЕКСЕЕВСКОГО РАЙОНА ГОРОДА МОСКВЫ (подробнее) УПРАВА ЛОСИНООСТРОВСКОГО РАЙОНА ГОРОДА МОСКВЫ (подробнее) Управа Останкинского района города Москвы (подробнее) Управа района Бибирево города Москвы (подробнее) Управа района Отрадное города Москвы (подробнее) УПРАВА РАЙОНА РОСТОКИНО ГОРОДА МОСКВЫ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