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«Межрегионкомплект» подало кассационную жалобу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Поскольку жалоба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Жалоба подана в электронном виде, поэтому документы, в том числе государственная пошлина, настоящим определением не возвращаются. Руководствуясь статьей 184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«Межрегионкомплект» на решение Арбитражного суда Ханты-Мансийского автономного округа – Югры от 16.03.2023 по делу № А75-24340/2022, постановление Восьмого арбитражного апелляционного суда от 01.06.2023 и постановление Арбитражного суда Западно-Сибирского округа от 09.10.2023 по тому же делу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