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Санкт-Петербурга и Ленинградской области от 17.04.2023 в удовлетворении заявления отказано. Тринадцатый арбитражный апелляционный суд постановлением от 21.06.2023 отменил определение от 17.04.2022 в части: включил в конкурсную массу должников земельный участок с жилым домом; признал подлежащим ограничению исполнительский иммунитет в отношении жилого дома. Арбитражный суд Северо-Западного округа постановлением от 09.10.2023 постановление апелляционного суда от 21.06.2023 оставил без изменения. В кассационной жалобе Зюзкина Е.А. просит об отмене постановлений апелляционного и окружного судов, ссылаясь на недоказанность отсутствия у 2 заявителя исполнительского иммунитета в отношении дома и отнесения его к роскошному.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Апелляционный суд признал жилой дом чрезмерным исходя из его количественных характеристик и состава использующих его для проживания обладающих правом на применение исполнительского иммунитета в отношении дома лиц в соотношении с имеющимся долгом перед кредитором. Примененные критерии для ограничения исполнительского иммунитета соответствуют постановлению Конституционного Суда Российской Федерации от 26.04.2021 № 15-П и сложившейся судебной практике его применения.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Зюзкиной Елене Анатольевне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