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04.05.2023, оставленным без изменения постановлением Восьмого арбитражного апелляционного суда от 19.07.2023 и постановлением Арбитражного суда Западно-Сибирского округа от 02.10.2023, в удовлетворении заявления отказано. В кассационной жалобе Мамонтова Н.В. просит об отмене судебных актов, ссылаясь на неисследование значимых обстоятельств бездействия управляющего.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кредитором нарушений для констатации незаконности действий (бездействия) финансового управляющего, поэтому отклонили заявление в соответствии со статьями 20.3, 60, 213.9, 213.26 Федерального закона от 26.10.2002 № 127-ФЗ «О несостоятельности (банкротстве)» и их судебного толкования.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Мамонтовой Наталье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