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28.01.2024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рассматриваемом случае из содержания кассационной жалобы следует, что заявитель относит себя к числу лиц, указанных в статье 42 Арбитражного процессуального кодекса Российской Федерации, согласно которой лица, не участвовавшие в деле, о правах и об обязанностях которых арбитражный суд принял судебный акт, вправе обжаловать этот судебный акт по правилам, установленным Арбитражным процессуальным кодексом Российской Федерации. Рассмотрев ходатайство о восстановлении срока, судья Верховного Суда Российской Федерации не находит оснований для его удовлетворения. Заявитель ссылается на то, что узнал о нарушении прав и законных интересов обжалуемыми судебными актами из решения Арбитражного суда Кировской области от 09.12.2023 по делу № А28-15489/2022, в рамках которого рассмотрено дело по иску ООО «САС-Транс-Альянс» о взыскании с заявителя (перевозчика) убытков в связи с гибелью перевозимого груза. Между тем, как следует из Картотеки арбитражных дел, в рамках дела № А28-15489/2022 ООО «САС-Транс-Альянс» в дополнении от 17.03.2023 ссылалось на судебные акты по настоящему делу в обоснование своего вывода о том, что груз погиб в результате виновных и неосмотрительных действий заявителя. Заявитель в своем отзыве также ссылался на судебные акты по настоящему делу, опровергая вышеуказанный довод ООО «САС-Транс- Альянс». Конституционный Суд Российской Федерации в Постановлении от 17.03.2010 № 6-П указал, что на судебной власти лежит обязанность по предотвращению злоупотребления правом на судебную защиту со стороны лиц, требующих восстановления пропущенного процессуального срока при отсутствии к тому объективных оснований или по прошествии определенного - разумного по своей продолжительности - периода. В рассматриваемом случае отсутствуют основания считать заявителя неосведомленным о наличии судебных актов по настоящему делу до 09.12.2023. При этом для возникновения права на обжалование судебных актов у лица, не привлеченного к участию в деле, необходимо, чтобы оспариваемые судебные акты были приняты непосредственно о его правах и обязанностях, в том числе посредством создания препятствий для реализации его субъективных прав или надлежащего исполнения обязанностей по отношению к одной из сторон спора.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ФИО1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ООО "САС-Транс-Альянс" (подробнее) ПРАЗДНИКОВ КОНСТАНТИН ВИКТОРОВИЧ (подробнее) Ответчики: АО Страховое "РЕСО-Гарантия"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