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29.03.2023, оставленным без изменения постановлением Восьмого арбитражного апелляционного суда от 21.06.2023 и постановлением Арбитражного суда Западно-Сибирского округа от 10.10.2023, в удовлетворении иска отказано. В кассационной жалобе предприятие просит об отмене судебных актов, ссылаясь на неполное исследование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недоказанность несения истцом расходов за ответчика в рамках соглашения о сотрудничестве и совместной деятельности от 01.08.2021. Требуемая переоценка доказательств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«Пассажирское автотранспортное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