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Ивановской области от 07.06.2023, оставленным без изменения постановлением Второго арбитражного апелляционного суда от 17.08.2023 и постановлением Арбитражного суда Волго-Вятского округа от 15.11.2023, процедура реализации имущества гражданина завершена без применения правил об освобождении от дальнейшего исполнения обязательств перед кредиторами. В кассационной жалобе Ларионова Е.А. просит об отмене судебных актов, ссылаясь на отсутствие недобросовестных действий.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Установленные обстоятельства поведения должника в процедурах банкротства суды признали не допускающими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Ларионовой Елене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