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30.05.2023, оставленным без изменения постановлением Девятого арбитражного апелляционного суда от 25.07.2023 и постановлением Арбитражного суда Московского округа от 06.10.2023, в удовлетворении заявления отказано. В кассационной жалобе корпорация просит об отмене судебных актов, ссылаясь на игнорирование злоупотреблений должника, связи между требуемой мерой и предметом требований, соразмерности ее требованию и неправильное толкование закона.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исходили из того, что в силу обеспечительного характера требуемая мера должна быть обоснована, тогда как иного обоснования, кроме введения в отношении должника процедуры банкротства, не установили, поэтому руководствуясь пунктом 3 статьи 213.24 Федерального закона от 26.10.2002 № 127-ФЗ «О несостоятельности (банкротстве)», статьями 2, 15 Федерального закона от 15.08.1996 № 114-ФЗ «О порядке выезда из Российской Федерации и въезда в Российскую Федерацию», отказали в ее применении.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