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09.06.2023, оставленным без изменения постановлением Седьмого арбитражного апелляционного суда от 20.07.2023 и постановлением Арбитражного суда Западно-Сибирского округа от 18.10.2023, заявление удовлетворено. В кассационной жалобе Сапунов Ю.А. просит об отмене судебных актов, ссылаясь на отсутствие оценки недобросовестности должника, неосновательное применение общегражданских ном о недействительности сделок, непривлечение к участию в деле поручителя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 оспариванию сделок в делах о банкротстве применимы общие нормы гражданского законодательства об основаниях недействительности сделок и такое основание (мнимость) установлено судами по итогу исследования обстоятельств заключения договора займа. Довод о непривлечении к участию в деле в качестве третьего лица поручителя должника рассмотрен 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Сапунову Юрию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