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20.04.2023, оставленным без изменения постановлением постановление Тринадцатого арбитражного апелляционного суда от 19.07.2023 и постановлением Арбитражного суда Северо-Западного округа от 11.10.2023, в удовлетворения заявления отказано. В кассационной жалобе Зорин Р.О. просит об отмене судебных актов, ссылаясь на неправильное применение норм материального права к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заявитель произвел частичное погашение требований должника перед одним из кредиторов в процедуре реализации имущества в отсутствие разумного обоснования и в нарушение пункта 2 статьи 313 Гражданского кодекса Российской Федерации в его толковании и применении в процедурах банкротства, поэтому отклонили его требования. Иное толкование норм права заявителем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Зорину Роберту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