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Бурятия от 23.11.2022, оставленным без изменения постановлением Четвертого арбитражного апелляционного суда от 01.06.2023 и постановлением Арбитражного суда Восточно-Сибирского округа от 18.10.2023, признаны недействительными договор купли-продажи от 15.02.2017, заключенный между Альтудовым С.Г. и Суетиным М.М. и последний обязан возвратить в конкурсную массу должника полученное по недействительной сделке недвижимое имущество, и договор купли-продажи от 07.08.2017, заключенный между Суетиным М.М. и Дамбаевой О.Н., последняя обязана возвратить в конкурсную массу должника полученное по сделке недвижимое имущество. В кассационной жалобе Ронжин А.М. просит об отмене судебных актов, ссылаясь на отсутствие основания для рассмотрения заявления по существу, применение незаявленных последствий, пропуск срока исковой давности, применение неправильного способа защиты.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учитывая установленные в другом деле обстоятельства и исследовав правоотношения сторон оспариваемых сделок, установили, что их выгодоприобретателем и непосредственным участником через взаимосвязанных лиц является должник, продолжающий владеть и пользоваться имуществом после формального отчуждения, поэтому признали сделки недействительными в силу статьи 170 Гражданского кодекса Российской Федерации. Последствия недействительности сделки установлены законом, применяемым независимо от заявления стороны спора. Препятствий для рассмотрения спора по существу суды не установили. Срок исковой давности, предусмотренный пунктом 1 статьи 181 Гражданского кодекса Российской Федерации, по заявлению финансового управляющего признан соблюденным.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Ронжину Александру Максимовичу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