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19.04.2023, оставленным без изменения постановлением Семнадцатого арбитражного апелляционного суда от 06.07.2023 и постановлением Арбитражного суда Уральского округа от 02.10.2023, признано незаконным бездействие управляющего, выразившееся в непринятии мер, направленных на реализацию имущества должника, поиск и включение в конкурсную массу имущества, расположенного на территории Греческой Республики, а также в непредоставлении кредиторам достоверной информации об имеющихся денежных обязательствах по коммунальным платежам; Кошелева В.А. отстранена от исполнения обязанностей финансового управляющего, назначен новый финансовый управляющий. В кассационной жалобе Кошелева В.А. просит об отмене судебных актов, ссылаясь на ненадлежащую оценку судами ее действий.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вменяемых арбитражному управляющему нарушений, которые влекут требуемую ответственность, поэтому в силу статей 20.3, 20.4, 60 Федерального закона от 26.10.2002 № 127-ФЗ «О несостоятельности (банкротстве)» удовлетворили требование.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Кошелевой Виктории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