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12.05.2023, оставленным без изменения постановлением Восемнадцатого арбитражного апелляционного суда от 24.07.2023 и постановлением Арбитражного суда Уральского округа от 11.10.2023, в удовлетворении заявления отказано. В кассационной жалобе Подуйко В.А. просит об отмене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оценили представленные в подтверждение наличия заемного обязательства должника доказательства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Требуемая переоценка доказательств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Подкуйко Виктору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